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sz w:val="26"/>
          <w:szCs w:val="26"/>
          <w:lang w:bidi="ru-RU"/>
        </w:rPr>
        <w:t>Сводный отчет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о проведении оценки регулирующего воздействия проектов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муниципальных нормативных правовых актов, затрагивающих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вопросы осуществления </w:t>
      </w:r>
      <w:proofErr w:type="gramStart"/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предпринимательской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и инвестиционной деятельности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начало "</w:t>
            </w:r>
            <w:r w:rsid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AF0F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Августа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окончание "</w:t>
            </w:r>
            <w:r w:rsid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AF0F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Августа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Общая информация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1.1.Вид и наименование проекта правового акта: 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Постановление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(текстовое описание)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1.2. Разработчик:  </w:t>
            </w:r>
          </w:p>
          <w:p w:rsidR="005647FB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Администрация городского округа «город Каспийск»</w:t>
            </w:r>
            <w:r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</w:t>
            </w:r>
            <w:r w:rsidR="005647FB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(указывается полное наименование разработчика) </w:t>
            </w:r>
          </w:p>
          <w:p w:rsidR="003014A5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</w:p>
          <w:p w:rsidR="00735EE6" w:rsidRPr="00735EE6" w:rsidRDefault="00735EE6" w:rsidP="00735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«О внесении изменений в Схему 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нестационарных торговых объектов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 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муниципального образования городского округа «город Каспийск», утвержденную Постановлением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Администрации городского округа «город Каспийск»</w:t>
            </w:r>
          </w:p>
          <w:p w:rsidR="005647FB" w:rsidRPr="00C62D17" w:rsidRDefault="00735EE6" w:rsidP="00735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 13.03.2019 г. №222 «Об утверждении схемы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размещения нестационарных торговых объектов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городского округа «город Каспийск»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:rsidR="001D4E39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Ф.И.О.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Махов Ахмед Магомедович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должность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Начальник отдела строительства и архитектуры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телефон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8(87246) 5-11-78</w:t>
            </w:r>
            <w:r w:rsidR="003F59C8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электронной почты 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-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arhkasp</w:t>
              </w:r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mail</w:t>
              </w:r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3F59C8" w:rsidRPr="00C62D1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2.1.Степень регулирующего воздействия: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Низкая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</w:t>
            </w:r>
            <w:r w:rsidR="00AF4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(высокая/средняя/низкая)</w:t>
            </w:r>
          </w:p>
          <w:p w:rsidR="006E6364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2.2.Обоснование отнесения проекта правового акта к определенной степени регулирующего воздействия: </w:t>
            </w:r>
          </w:p>
          <w:p w:rsidR="005647FB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Степень регулирующего воздействия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положений, содержащихся в проекте правового акта не относится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к высокой и средней степени регулирующего воздействия.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(текстовое описание)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3. Описание проблемы, на решение которой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разработка проекта правового акта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</w:p>
          <w:p w:rsidR="006E6364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Предотвращение хаотичного расположения временных объектов торговли, соблюдения санитарного состояния и благоустройства территории, а также увеличения налоговой базы городского округа.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3.2.Описание негативных эффектов, возникающих в связи с наличием проблемы: </w:t>
            </w:r>
          </w:p>
          <w:p w:rsidR="005647FB" w:rsidRPr="00C62D17" w:rsidRDefault="00706053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Нарушение внешнего архитектурного облика,  антисанитар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ия и т.д.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5647FB" w:rsidRPr="00C62D17" w:rsidRDefault="00706053" w:rsidP="005647F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Приведение в соответствие с нормами законодательства и создания правовых условий для исполнения муниципальных функций, возложенных на отдел строительства и архитектуры для утверждения установки нестационарных торговых объектов создания условий для улучшения организации и качества обслуживания населения городского округа.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</w:t>
      </w:r>
      <w:r w:rsidR="00AF4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:rsidR="005647FB" w:rsidRPr="00C62D17" w:rsidRDefault="005647FB" w:rsidP="00706053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2"/>
          <w:szCs w:val="24"/>
          <w:lang w:bidi="ru-RU"/>
        </w:rPr>
        <w:t>(текстовое описание)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5. Перечень действующих нормативных правовых актов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Российской Федерации, Республики Дагестан, </w:t>
      </w:r>
      <w:proofErr w:type="gramStart"/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муниципальных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правовых актов, поручений, решений, послуживших основанием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для разработки проекта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78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 Комитета по развитию малого и среднего предпринимательства Республики Дагестан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Дагестан» №13-ОД от 15.03.2017г.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группы субъектов предпринимательской</w:t>
      </w:r>
      <w:proofErr w:type="gramEnd"/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инвестиционной деятельности, интересы которых будут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затронуты в связи с принятием проекта правового акта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5647FB" w:rsidRPr="00C62D17" w:rsidTr="007B7374">
        <w:trPr>
          <w:trHeight w:val="205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5647FB" w:rsidRPr="00C62D17" w:rsidTr="00CB0DC0">
        <w:trPr>
          <w:trHeight w:val="205"/>
        </w:trPr>
        <w:tc>
          <w:tcPr>
            <w:tcW w:w="3438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E6364" w:rsidRPr="00C62D17" w:rsidTr="00CB0DC0">
        <w:trPr>
          <w:trHeight w:val="205"/>
        </w:trPr>
        <w:tc>
          <w:tcPr>
            <w:tcW w:w="3438" w:type="dxa"/>
          </w:tcPr>
          <w:p w:rsidR="006E6364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</w:tc>
        <w:tc>
          <w:tcPr>
            <w:tcW w:w="3438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7. Новые функции, полномочия, обязанности и права органов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местного самоуправления городского округа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«город Каспийск» или сведения об их изменении,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также порядок их реализации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049"/>
        <w:gridCol w:w="3119"/>
      </w:tblGrid>
      <w:tr w:rsidR="005647FB" w:rsidRPr="00C62D17" w:rsidTr="00ED2FCF">
        <w:trPr>
          <w:trHeight w:val="432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04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Порядок реализации </w:t>
            </w:r>
          </w:p>
        </w:tc>
        <w:tc>
          <w:tcPr>
            <w:tcW w:w="311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5647FB" w:rsidRPr="00C62D17" w:rsidTr="00ED2FCF">
        <w:trPr>
          <w:trHeight w:val="432"/>
        </w:trPr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62D17" w:rsidRDefault="00C62D17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8. Оценка дополнительных расходов (доходов)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бюджета муниципального образования «город 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Каспийск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5647FB" w:rsidRPr="00C62D17" w:rsidTr="007B7374">
        <w:trPr>
          <w:trHeight w:val="659"/>
        </w:trPr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расходов (доходов) бюджета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40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Оценка расходов (доходов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)б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  <w:tr w:rsidR="00CB0DC0" w:rsidRPr="00C62D17" w:rsidTr="00CB0DC0">
        <w:trPr>
          <w:trHeight w:val="317"/>
        </w:trPr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8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 Сведения о новых обязанностях, запретах и ограничениях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субъектов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инвестиционной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запретов и ограничений, а также оценка расходов субъектов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 и инвестиционной деятельности,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возникающих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необходимостью соблюдения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устанавливаемых обязанностей, запретов и ограничений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либо с изменением их содержания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61"/>
        <w:gridCol w:w="3041"/>
      </w:tblGrid>
      <w:tr w:rsidR="005647FB" w:rsidRPr="00C62D17" w:rsidTr="00CB0DC0">
        <w:trPr>
          <w:trHeight w:val="212"/>
        </w:trPr>
        <w:tc>
          <w:tcPr>
            <w:tcW w:w="2947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субъекто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в(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16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4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>Индивидуальные предприниматели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 xml:space="preserve">Общества с ограниченной ответственностью 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576B22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</w:p>
          <w:p w:rsidR="005647FB" w:rsidRPr="00C62D17" w:rsidRDefault="00576B22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отсутсвуют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</w:t>
            </w:r>
            <w:r w:rsidR="00095D1C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(издания)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D2FCF" w:rsidRPr="00C62D17" w:rsidRDefault="00ED2FCF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При принятии проекта, риски неблагоприятных последствий отсутствуют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Предполагаемая дата вступления в силу правового акта,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необходимость установления переходного периода и (или)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отсрочки вступления в силу правового акта либо необходимость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распространения положений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ранее возникшие отношения</w:t>
      </w:r>
    </w:p>
    <w:p w:rsidR="00095D1C" w:rsidRPr="00C62D17" w:rsidRDefault="00095D1C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8874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179" w:type="dxa"/>
          </w:tcPr>
          <w:p w:rsidR="005647FB" w:rsidRPr="00C62D17" w:rsidRDefault="005647FB" w:rsidP="00735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Предполагаемая дата вступления в силу: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735E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18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 w:rsidR="00AF0F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08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.2019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/нет; если есть, то необходимо указать соответствующие сроки)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11.4.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)о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тсрочки вступления в силу правового акта либо распространения</w:t>
            </w:r>
            <w:r w:rsidRPr="00C6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</w:p>
          <w:p w:rsidR="005647FB" w:rsidRPr="00C62D17" w:rsidRDefault="00ED2FCF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отсутсвует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12. Сведения о проведенных публичных обсуждениях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проекта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659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 w:rsidR="00C62D17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отсутствует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количество поступивших замечаний и предложений _______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-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 </w:t>
            </w:r>
          </w:p>
          <w:p w:rsidR="005647FB" w:rsidRPr="00C62D17" w:rsidRDefault="005647FB" w:rsidP="00C6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необходимость принятия 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проекта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правового акта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____________________________________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проекта правового акта (при наличии) 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u w:val="single"/>
              </w:rPr>
              <w:t>отсутствуют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13. Иные сведения, которые, по мнению разработчика, позволяют оценить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обоснованность принятия (издания) правового акта </w:t>
      </w:r>
    </w:p>
    <w:p w:rsidR="005647FB" w:rsidRPr="00C62D17" w:rsidRDefault="00AF4361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F4361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Отсутствуют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735EE6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Разработчик </w:t>
      </w:r>
    </w:p>
    <w:p w:rsidR="00AF4361" w:rsidRPr="00735EE6" w:rsidRDefault="00735EE6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35EE6">
        <w:rPr>
          <w:rFonts w:ascii="Times New Roman" w:hAnsi="Times New Roman" w:cs="Times New Roman"/>
          <w:i/>
          <w:sz w:val="22"/>
          <w:szCs w:val="22"/>
          <w:lang w:bidi="ru-RU"/>
        </w:rPr>
        <w:t>Начальник отдела строительства и архитектуры</w:t>
      </w:r>
    </w:p>
    <w:p w:rsidR="005647FB" w:rsidRPr="00C62D17" w:rsidRDefault="00735EE6" w:rsidP="00AF4361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                              Махов А.М.                          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      __</w:t>
      </w:r>
      <w:r w:rsidR="006C4731" w:rsidRPr="006C4731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08.08.2019 г.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        </w:t>
      </w:r>
      <w:r w:rsidR="006C473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    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 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должность, Ф.И.О.                                                             </w:t>
      </w:r>
      <w:r w:rsidR="00AF4361">
        <w:rPr>
          <w:rFonts w:ascii="Times New Roman" w:hAnsi="Times New Roman" w:cs="Times New Roman"/>
          <w:i/>
          <w:iCs/>
          <w:lang w:bidi="ru-RU"/>
        </w:rPr>
        <w:t xml:space="preserve">        </w:t>
      </w:r>
      <w:r w:rsidR="00735EE6">
        <w:rPr>
          <w:rFonts w:ascii="Times New Roman" w:hAnsi="Times New Roman" w:cs="Times New Roman"/>
          <w:i/>
          <w:iCs/>
          <w:lang w:bidi="ru-RU"/>
        </w:rPr>
        <w:t xml:space="preserve">     </w:t>
      </w:r>
      <w:r w:rsidR="00AF4361">
        <w:rPr>
          <w:rFonts w:ascii="Times New Roman" w:hAnsi="Times New Roman" w:cs="Times New Roman"/>
          <w:i/>
          <w:iCs/>
          <w:lang w:bidi="ru-RU"/>
        </w:rPr>
        <w:t xml:space="preserve">     </w:t>
      </w:r>
      <w:r w:rsidRPr="00C62D17">
        <w:rPr>
          <w:rFonts w:ascii="Times New Roman" w:hAnsi="Times New Roman" w:cs="Times New Roman"/>
          <w:i/>
          <w:iCs/>
          <w:lang w:bidi="ru-RU"/>
        </w:rPr>
        <w:t xml:space="preserve">дата                                      подпись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bookmarkStart w:id="0" w:name="_GoBack"/>
      <w:bookmarkEnd w:id="0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D1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Примечание. 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C6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6" w:rsidRPr="00C62D17" w:rsidRDefault="003905C6"/>
    <w:sectPr w:rsidR="003905C6" w:rsidRPr="00C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5"/>
    <w:rsid w:val="00095D1C"/>
    <w:rsid w:val="001D4E39"/>
    <w:rsid w:val="002B0D6D"/>
    <w:rsid w:val="003014A5"/>
    <w:rsid w:val="00346335"/>
    <w:rsid w:val="003905C6"/>
    <w:rsid w:val="003F59C8"/>
    <w:rsid w:val="005647FB"/>
    <w:rsid w:val="00576B22"/>
    <w:rsid w:val="006C4731"/>
    <w:rsid w:val="006E6364"/>
    <w:rsid w:val="00706053"/>
    <w:rsid w:val="00735EE6"/>
    <w:rsid w:val="007B7374"/>
    <w:rsid w:val="00872AF1"/>
    <w:rsid w:val="00AF0F6A"/>
    <w:rsid w:val="00AF4361"/>
    <w:rsid w:val="00C62D17"/>
    <w:rsid w:val="00CB0DC0"/>
    <w:rsid w:val="00E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53434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2019-07-31T07:34:00Z</cp:lastPrinted>
  <dcterms:created xsi:type="dcterms:W3CDTF">2019-03-06T11:47:00Z</dcterms:created>
  <dcterms:modified xsi:type="dcterms:W3CDTF">2019-08-08T14:18:00Z</dcterms:modified>
</cp:coreProperties>
</file>